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B6" w:rsidRPr="00635351" w:rsidRDefault="00E331B6" w:rsidP="00E331B6">
      <w:pPr>
        <w:shd w:val="clear" w:color="auto" w:fill="FFFFFF"/>
        <w:jc w:val="center"/>
        <w:rPr>
          <w:rFonts w:eastAsia="Times New Roman"/>
          <w:b/>
          <w:i/>
          <w:iCs/>
          <w:color w:val="212121"/>
          <w:lang w:val="it-IT" w:eastAsia="ru-RU"/>
        </w:rPr>
      </w:pPr>
      <w:r w:rsidRPr="00635351">
        <w:rPr>
          <w:rFonts w:eastAsia="Times New Roman"/>
          <w:b/>
          <w:color w:val="212121"/>
          <w:lang w:val="it-IT" w:eastAsia="ru-RU"/>
        </w:rPr>
        <w:t>Publicado el programa del foro «Rusia e Iberoamérica en un mundo globalizante: historia y contemporaneidad»</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 </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Del 2 al 4 de ocutbre de 2017 San Petersburgo acoge el tercer foro internacional «Rusia e Iberoamérica en un mundo globalizandte: historia y contemporaneidad», dedicado a los procesos sociopolíticos y económicos en América Latina, su historia y su cultura, las relaciones del continente latinoamericano con nuestro país.</w:t>
      </w:r>
    </w:p>
    <w:p w:rsidR="00E331B6" w:rsidRPr="00635351" w:rsidRDefault="00E331B6" w:rsidP="00E331B6">
      <w:pPr>
        <w:shd w:val="clear" w:color="auto" w:fill="FFFFFF"/>
        <w:jc w:val="both"/>
        <w:rPr>
          <w:rFonts w:eastAsia="Times New Roman"/>
          <w:i/>
          <w:iCs/>
          <w:color w:val="212121"/>
          <w:lang w:val="fr-FR" w:eastAsia="ru-RU"/>
        </w:rPr>
      </w:pPr>
      <w:r w:rsidRPr="00635351">
        <w:rPr>
          <w:rFonts w:eastAsia="Times New Roman"/>
          <w:color w:val="212121"/>
          <w:lang w:val="it-IT" w:eastAsia="ru-RU"/>
        </w:rPr>
        <w:t xml:space="preserve">La celebración del foro coincide con el centésimo aniversario de la Gran Revolución Rusa (la Gran Revolución Socialista de Octubre). </w:t>
      </w:r>
      <w:r w:rsidRPr="00635351">
        <w:rPr>
          <w:rFonts w:eastAsia="Times New Roman"/>
          <w:color w:val="212121"/>
          <w:lang w:val="fr-FR" w:eastAsia="ru-RU"/>
        </w:rPr>
        <w:t>Fue un acontecimiento que determinó por muchos años el vector de desarrollo de la sociedad rusa y causó un notable impacto en los países de Europa e Iberoamérica. El centenario de la revolución es uno de los temas centrales del foro. Otros temas importantes son los mecanismos de formación de un mundo multipolar (en especial, el papel de los BRICS) y los procesos de integración en América Latina.</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El organizador del evento es la Universidad Estatal de San Petersburgo, con el apoyo del Ministerio de Asuntos Exteriores de la Federación de Rusia, el Instituto de América Latina de la Academia de Ciencias de Rusia, el Instituto Bering-Bellingshausen para las Américas, la Fundación Roscongress, el Banco Santander, la Fundación Rusa de Estudios Fundamentales, la Fundación Yegor Gaidar, la Fundación de Apoyo a la Diplomacia Pública A.Gorchakov y el Consejo Latinoamericano de Ciencias Sociales.</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En el trabajo del foro tomarán parte los expertos permanentes del Foro Económico Internacional de San Petersburgo. Un diálogo de estas características contribuye a establecer contactos directos y crear vínculos sólidos entre la comunidad científica de expertos y los representantes del empresariado ruso y extranjero.</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«El foro «Rusia e Iberoamérica en un mundo globalizante: historia y contemporaneidad» se celebra en San Petersburgo por tercera vez. Observamos un interés mutuo tanto de la parte rusa como de la latinoamericana. Confío en que los vínculos sociales, económicos y culturales entre nuestros países continuarán fortaleciéndose en el futuro», dijo el consejero del Presidente de la Federación de Rusia, Antón Kobiakov.</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El foro cuenta tradicionalmente con la participación de políticos, profesores, científicos y periodistas de fama mundial, lo que le da especial importancia y garantiza el interés hacia el evento.</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 xml:space="preserve">Los principales ponentes de la tercera edición del foro serán: Dilma Rousseff, política brasileña, presidenta de la República Federativa de Brasil (2011—2016), Ernesto Samper Pizano, presidente de Colombia (1994—1998), Jorge Castañeda Gutman, diplomático y político mexicano, Pablo Gentili, director ejecutivo del Consejo Latinoamericano de Ciencias Sociales, Aldo Panfichi Huamán, presidente de la Asociación de Estudios Latinoamericanos (LASA), Jussi Pakkasvirta, Presidente del Consejo Europeo de Investigaciones Sociales en América Latina, René González </w:t>
      </w:r>
      <w:r w:rsidRPr="00635351">
        <w:rPr>
          <w:rFonts w:eastAsia="Times New Roman"/>
          <w:color w:val="212121"/>
          <w:lang w:val="it-IT" w:eastAsia="ru-RU"/>
        </w:rPr>
        <w:lastRenderedPageBreak/>
        <w:t xml:space="preserve">Barrios, presidente del Instituto de Historia de Cuba, Maite Mola, vicepresidenta del Partido de la Izquierda Europea, miembro de la dirección de Izquierda Unida y del Partido Comunista de España, Manuel Alcántara Sáez, catedrático de la Universidad de Salamanca, experto en ciencias políticas, partidos políticos y sistemas de América Latina, José Antonio Ocampo, ex secretario general adjunto para Asuntos Económicos y Sociales de la ONU, codirector del Banco de la República (banco central de Colombia), senador Alejandro Encinas, ex Jefe de Gobierno del Distrito Federal, Lucas Carvajal, </w:t>
      </w:r>
      <w:r w:rsidR="00D40E0A">
        <w:rPr>
          <w:rFonts w:eastAsia="Times New Roman"/>
          <w:color w:val="212121"/>
          <w:lang w:val="it-IT" w:eastAsia="ru-RU"/>
        </w:rPr>
        <w:t>i</w:t>
      </w:r>
      <w:bookmarkStart w:id="0" w:name="_GoBack"/>
      <w:bookmarkEnd w:id="0"/>
      <w:r w:rsidR="00B84114" w:rsidRPr="00B84114">
        <w:rPr>
          <w:rFonts w:eastAsia="Times New Roman"/>
          <w:color w:val="212121"/>
          <w:lang w:val="it-IT" w:eastAsia="ru-RU"/>
        </w:rPr>
        <w:t>ntegrante de la Delegación de Paz FARC-EP</w:t>
      </w:r>
      <w:r w:rsidRPr="00635351">
        <w:rPr>
          <w:rFonts w:eastAsia="Times New Roman"/>
          <w:color w:val="212121"/>
          <w:lang w:val="it-IT" w:eastAsia="ru-RU"/>
        </w:rPr>
        <w:t>, Ignacio</w:t>
      </w:r>
      <w:r w:rsidR="00FE230E">
        <w:rPr>
          <w:rFonts w:eastAsia="Times New Roman"/>
          <w:color w:val="212121"/>
          <w:lang w:val="it-IT" w:eastAsia="ru-RU"/>
        </w:rPr>
        <w:t xml:space="preserve"> Ramonet, periodista francés,</w:t>
      </w:r>
      <w:r w:rsidRPr="00635351">
        <w:rPr>
          <w:rFonts w:eastAsia="Times New Roman"/>
          <w:color w:val="212121"/>
          <w:lang w:val="it-IT" w:eastAsia="ru-RU"/>
        </w:rPr>
        <w:t xml:space="preserve"> director jefe de la edición española de Le Monde diplomatique y autor de la entrevista-biografía de Fidel Castro, y muchos otros.</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El primer día del foro, los participantes asistirán a una reunión plenaria, que contará con los discursos de los principales expertos del ámbito iberoamenricano: presidente del Comité del Programa Internacional, rector de la Universidad Estatal de San Petersburgo, Nikolái Kropachov, viceministro de Asuntos Exteriores de la Federación de Rusia, Serguéi Riabkov, experto de la Fundación Roscongress, presidente del Instituto Bering-Bellingshausen para las Américas, Dr. Serguéi Briliov, presidente del Consejo Científico del Centro Iberoamericano de la Universidad Estatal de San Petersburgo, Lázar Jéifets, director científico del Instituto de América Latina de la Academia de Ciencias de Rusia, miembro correspondiente de la Academia de Ciencias de Rusia, Vladímir Davydov.</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Durante la reunión plenaria, se darán a conocer los resultados del concurso de los jóvenes investigadores de Iberoamérica.</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En el marco del foro, se celebrarán setenta simposios de diversos temas, sesiones de debate magistrales y mesas redondas, incluido el panel de discusión «Rusia, India, China y Brasil: experiencia actual de crecimiento y posibilidades de cooperación futura», así como presentaciones de libros de autores rusos y extranjeros.</w:t>
      </w:r>
    </w:p>
    <w:p w:rsidR="00E331B6" w:rsidRPr="00635351" w:rsidRDefault="00E331B6" w:rsidP="00E331B6">
      <w:pPr>
        <w:shd w:val="clear" w:color="auto" w:fill="FFFFFF"/>
        <w:jc w:val="both"/>
        <w:rPr>
          <w:rFonts w:eastAsia="Times New Roman"/>
          <w:i/>
          <w:iCs/>
          <w:color w:val="212121"/>
          <w:lang w:val="fr-FR" w:eastAsia="ru-RU"/>
        </w:rPr>
      </w:pPr>
      <w:r w:rsidRPr="00635351">
        <w:rPr>
          <w:rFonts w:eastAsia="Times New Roman"/>
          <w:color w:val="212121"/>
          <w:lang w:val="fr-FR" w:eastAsia="ru-RU"/>
        </w:rPr>
        <w:t>El evento es el más grande de Rusia y uno de los foros más representativos del mundo de especialistas en América Latina, Portugal y España.</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Lugar de celebración: Universidad Estatal de San Petersburgo, c/ Smolnogo, entrada 8—9.</w:t>
      </w:r>
    </w:p>
    <w:p w:rsidR="00E331B6" w:rsidRPr="00635351" w:rsidRDefault="00E331B6" w:rsidP="00E331B6">
      <w:pPr>
        <w:shd w:val="clear" w:color="auto" w:fill="FFFFFF"/>
        <w:jc w:val="both"/>
        <w:rPr>
          <w:rFonts w:eastAsia="Times New Roman"/>
          <w:i/>
          <w:iCs/>
          <w:color w:val="212121"/>
          <w:lang w:val="it-IT" w:eastAsia="ru-RU"/>
        </w:rPr>
      </w:pPr>
      <w:r w:rsidRPr="00635351">
        <w:rPr>
          <w:rFonts w:eastAsia="Times New Roman"/>
          <w:color w:val="212121"/>
          <w:lang w:val="it-IT" w:eastAsia="ru-RU"/>
        </w:rPr>
        <w:t>El registro de los participantes del foro se llevará a cabo el 2 de octubre, de 08:15 a 09:30 horas (Universidad Estatal de San Petersburgo, c/ Smolnogo, 1/3, entrada 8, vestíbulo de la 1ª planta).</w:t>
      </w:r>
    </w:p>
    <w:p w:rsidR="00E331B6" w:rsidRPr="00635351" w:rsidRDefault="00E331B6" w:rsidP="00E331B6">
      <w:pPr>
        <w:rPr>
          <w:i/>
        </w:rPr>
      </w:pPr>
    </w:p>
    <w:p w:rsidR="00F76FC4" w:rsidRPr="00F20EFF" w:rsidRDefault="008A482B" w:rsidP="00D97303">
      <w:pPr>
        <w:spacing w:before="320" w:line="320" w:lineRule="exact"/>
        <w:rPr>
          <w:rFonts w:ascii="Garamond Premr Pro" w:hAnsi="Garamond Premr Pro"/>
        </w:rPr>
      </w:pPr>
      <w:r>
        <w:rPr>
          <w:rFonts w:ascii="Garamond Premr Pro" w:hAnsi="Garamond Premr Pro"/>
          <w:lang w:val="ru-RU"/>
        </w:rPr>
        <w:softHyphen/>
      </w:r>
    </w:p>
    <w:p w:rsidR="0084370E" w:rsidRDefault="0084370E">
      <w:pPr>
        <w:rPr>
          <w:rFonts w:ascii="Garamond Premr Pro" w:hAnsi="Garamond Premr Pro"/>
          <w:lang w:val="ru-RU"/>
        </w:rPr>
      </w:pPr>
    </w:p>
    <w:p w:rsidR="00F76FC4" w:rsidRPr="003831E8" w:rsidRDefault="00F76FC4">
      <w:pPr>
        <w:rPr>
          <w:rFonts w:ascii="Garamond Premr Pro" w:hAnsi="Garamond Premr Pro"/>
          <w:lang w:val="ru-RU"/>
        </w:rPr>
      </w:pPr>
    </w:p>
    <w:sectPr w:rsidR="00F76FC4" w:rsidRPr="003831E8" w:rsidSect="00D97303">
      <w:footerReference w:type="default" r:id="rId7"/>
      <w:headerReference w:type="first" r:id="rId8"/>
      <w:footerReference w:type="first" r:id="rId9"/>
      <w:pgSz w:w="11900" w:h="16840"/>
      <w:pgMar w:top="2835" w:right="1644" w:bottom="2835"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4B" w:rsidRDefault="003D214B" w:rsidP="0084370E">
      <w:r>
        <w:separator/>
      </w:r>
    </w:p>
  </w:endnote>
  <w:endnote w:type="continuationSeparator" w:id="0">
    <w:p w:rsidR="003D214B" w:rsidRDefault="003D214B" w:rsidP="008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Premr Pro">
    <w:altName w:val="Times New Roman"/>
    <w:charset w:val="00"/>
    <w:family w:val="auto"/>
    <w:pitch w:val="variable"/>
    <w:sig w:usb0="00000001" w:usb1="5000E07B" w:usb2="00000000" w:usb3="00000000" w:csb0="0000019F" w:csb1="00000000"/>
  </w:font>
  <w:font w:name="Garamond Premr Pro Smbd">
    <w:altName w:val="Times New Roman"/>
    <w:charset w:val="00"/>
    <w:family w:val="auto"/>
    <w:pitch w:val="variable"/>
    <w:sig w:usb0="00000001" w:usb1="5000E07B" w:usb2="00000000" w:usb3="00000000" w:csb0="0000019F" w:csb1="00000000"/>
  </w:font>
  <w:font w:name="Brutal Type">
    <w:altName w:val="Times New Roman"/>
    <w:charset w:val="00"/>
    <w:family w:val="auto"/>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FF" w:rsidRDefault="00F20EFF" w:rsidP="00F20EFF">
    <w:pPr>
      <w:pStyle w:val="a5"/>
      <w:rPr>
        <w:color w:val="A9193B"/>
      </w:rPr>
    </w:pPr>
  </w:p>
  <w:p w:rsidR="00F20EFF" w:rsidRDefault="00F20EFF" w:rsidP="00F20EFF">
    <w:pPr>
      <w:pStyle w:val="a5"/>
      <w:rPr>
        <w:color w:val="A9193B"/>
      </w:rPr>
    </w:pPr>
  </w:p>
  <w:p w:rsidR="00F20EFF" w:rsidRPr="00F20EFF" w:rsidRDefault="00F20EFF" w:rsidP="00F20EFF">
    <w:pPr>
      <w:pStyle w:val="a5"/>
      <w:rPr>
        <w:color w:val="A9193B"/>
      </w:rPr>
    </w:pPr>
    <w:r w:rsidRPr="00F20EFF">
      <w:rPr>
        <w:noProof/>
        <w:color w:val="A9193B"/>
        <w:lang w:val="ru-RU" w:eastAsia="ru-RU"/>
      </w:rPr>
      <w:drawing>
        <wp:anchor distT="0" distB="0" distL="114300" distR="114300" simplePos="0" relativeHeight="251674112" behindDoc="1" locked="0" layoutInCell="1" allowOverlap="1" wp14:anchorId="7B2D0D0F" wp14:editId="0A5AE2A0">
          <wp:simplePos x="0" y="0"/>
          <wp:positionH relativeFrom="column">
            <wp:posOffset>1663065</wp:posOffset>
          </wp:positionH>
          <wp:positionV relativeFrom="paragraph">
            <wp:posOffset>-3717290</wp:posOffset>
          </wp:positionV>
          <wp:extent cx="4638675" cy="4502150"/>
          <wp:effectExtent l="0" t="0" r="9525" b="0"/>
          <wp:wrapNone/>
          <wp:docPr id="1" name="Рисунок 1"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Cblank_en_9-02"/>
                  <pic:cNvPicPr>
                    <a:picLocks noChangeAspect="1" noChangeArrowheads="1"/>
                  </pic:cNvPicPr>
                </pic:nvPicPr>
                <pic:blipFill rotWithShape="1">
                  <a:blip r:embed="rId1">
                    <a:extLst>
                      <a:ext uri="{28A0092B-C50C-407E-A947-70E740481C1C}">
                        <a14:useLocalDpi xmlns:a14="http://schemas.microsoft.com/office/drawing/2010/main" val="0"/>
                      </a:ext>
                    </a:extLst>
                  </a:blip>
                  <a:srcRect l="38665"/>
                  <a:stretch/>
                </pic:blipFill>
                <pic:spPr bwMode="auto">
                  <a:xfrm>
                    <a:off x="0" y="0"/>
                    <a:ext cx="4638675" cy="450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0EFF">
      <w:rPr>
        <w:color w:val="A9193B"/>
      </w:rPr>
      <w:t>ROSCONGRESS.ORG</w:t>
    </w:r>
  </w:p>
  <w:p w:rsidR="0084370E" w:rsidRDefault="008437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0E" w:rsidRPr="00F20EFF" w:rsidRDefault="00D729C2">
    <w:pPr>
      <w:pStyle w:val="a5"/>
      <w:rPr>
        <w:color w:val="A9193B"/>
      </w:rPr>
    </w:pPr>
    <w:r w:rsidRPr="00F20EFF">
      <w:rPr>
        <w:noProof/>
        <w:color w:val="A9193B"/>
        <w:lang w:val="ru-RU" w:eastAsia="ru-RU"/>
      </w:rPr>
      <w:drawing>
        <wp:anchor distT="0" distB="0" distL="114300" distR="114300" simplePos="0" relativeHeight="251667968" behindDoc="1" locked="0" layoutInCell="1" allowOverlap="1">
          <wp:simplePos x="0" y="0"/>
          <wp:positionH relativeFrom="column">
            <wp:posOffset>1663699</wp:posOffset>
          </wp:positionH>
          <wp:positionV relativeFrom="paragraph">
            <wp:posOffset>-3879215</wp:posOffset>
          </wp:positionV>
          <wp:extent cx="4638675" cy="4502150"/>
          <wp:effectExtent l="0" t="0" r="9525" b="0"/>
          <wp:wrapNone/>
          <wp:docPr id="18" name="Рисунок 18"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Cblank_en_9-02"/>
                  <pic:cNvPicPr>
                    <a:picLocks noChangeAspect="1" noChangeArrowheads="1"/>
                  </pic:cNvPicPr>
                </pic:nvPicPr>
                <pic:blipFill rotWithShape="1">
                  <a:blip r:embed="rId1">
                    <a:extLst>
                      <a:ext uri="{28A0092B-C50C-407E-A947-70E740481C1C}">
                        <a14:useLocalDpi xmlns:a14="http://schemas.microsoft.com/office/drawing/2010/main" val="0"/>
                      </a:ext>
                    </a:extLst>
                  </a:blip>
                  <a:srcRect l="38665"/>
                  <a:stretch/>
                </pic:blipFill>
                <pic:spPr bwMode="auto">
                  <a:xfrm>
                    <a:off x="0" y="0"/>
                    <a:ext cx="4638675" cy="450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EFF" w:rsidRPr="00F20EFF">
      <w:rPr>
        <w:color w:val="A9193B"/>
      </w:rPr>
      <w:t>ROSCONGRESS.ORG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4B" w:rsidRDefault="003D214B" w:rsidP="0084370E">
      <w:r>
        <w:separator/>
      </w:r>
    </w:p>
  </w:footnote>
  <w:footnote w:type="continuationSeparator" w:id="0">
    <w:p w:rsidR="003D214B" w:rsidRDefault="003D214B" w:rsidP="00843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FF" w:rsidRDefault="00D729C2" w:rsidP="00726F05">
    <w:pPr>
      <w:pStyle w:val="a3"/>
      <w:tabs>
        <w:tab w:val="clear" w:pos="4320"/>
        <w:tab w:val="clear" w:pos="8640"/>
        <w:tab w:val="left" w:pos="255"/>
        <w:tab w:val="left" w:pos="3150"/>
      </w:tabs>
      <w:rPr>
        <w:lang w:val="ru-RU"/>
      </w:rPr>
    </w:pPr>
    <w:r>
      <w:rPr>
        <w:noProof/>
        <w:lang w:val="ru-RU" w:eastAsia="ru-RU"/>
      </w:rPr>
      <w:drawing>
        <wp:anchor distT="0" distB="0" distL="114300" distR="114300" simplePos="0" relativeHeight="251672064" behindDoc="1" locked="0" layoutInCell="1" allowOverlap="1">
          <wp:simplePos x="0" y="0"/>
          <wp:positionH relativeFrom="column">
            <wp:posOffset>-1260475</wp:posOffset>
          </wp:positionH>
          <wp:positionV relativeFrom="paragraph">
            <wp:posOffset>-523875</wp:posOffset>
          </wp:positionV>
          <wp:extent cx="4048125" cy="1495425"/>
          <wp:effectExtent l="0" t="0" r="9525" b="9525"/>
          <wp:wrapNone/>
          <wp:docPr id="20" name="Рисунок 20" descr="S:\Полиграфия\TZ_OUT\фонд РОСКОНГРЕСС\1_Бланк\WORK\RCblank_en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Полиграфия\TZ_OUT\фонд РОСКОНГРЕСС\1_Бланк\WORK\RCblank_en_1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6474"/>
                  <a:stretch/>
                </pic:blipFill>
                <pic:spPr bwMode="auto">
                  <a:xfrm>
                    <a:off x="0" y="0"/>
                    <a:ext cx="40481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EFF">
      <w:rPr>
        <w:lang w:val="ru-RU"/>
      </w:rPr>
      <w:tab/>
    </w:r>
    <w:r w:rsidR="00F20EFF">
      <w:rPr>
        <w:lang w:val="ru-RU"/>
      </w:rPr>
      <w:tab/>
    </w:r>
    <w:r w:rsidR="00F20EFF">
      <w:rPr>
        <w:lang w:val="ru-RU"/>
      </w:rPr>
      <w:tab/>
    </w:r>
    <w:r w:rsidR="00F20EFF">
      <w:rPr>
        <w:lang w:val="ru-RU"/>
      </w:rPr>
      <w:tab/>
    </w:r>
  </w:p>
  <w:tbl>
    <w:tblPr>
      <w:tblStyle w:val="a9"/>
      <w:tblW w:w="4967"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268"/>
    </w:tblGrid>
    <w:tr w:rsidR="00F20EFF" w:rsidRPr="00EA3200" w:rsidTr="00EA3200">
      <w:tc>
        <w:tcPr>
          <w:tcW w:w="2699" w:type="dxa"/>
        </w:tcPr>
        <w:p w:rsidR="00F20EFF" w:rsidRPr="00EA3200" w:rsidRDefault="00F20EFF" w:rsidP="00F20EFF">
          <w:pPr>
            <w:autoSpaceDE w:val="0"/>
            <w:autoSpaceDN w:val="0"/>
            <w:adjustRightInd w:val="0"/>
            <w:rPr>
              <w:sz w:val="20"/>
              <w:szCs w:val="18"/>
              <w:lang w:eastAsia="ru-RU"/>
            </w:rPr>
          </w:pPr>
          <w:proofErr w:type="spellStart"/>
          <w:r w:rsidRPr="00EA3200">
            <w:rPr>
              <w:sz w:val="20"/>
              <w:szCs w:val="18"/>
              <w:lang w:eastAsia="ru-RU"/>
            </w:rPr>
            <w:t>Roscongress</w:t>
          </w:r>
          <w:proofErr w:type="spellEnd"/>
          <w:r w:rsidRPr="00EA3200">
            <w:rPr>
              <w:sz w:val="20"/>
              <w:szCs w:val="18"/>
              <w:lang w:eastAsia="ru-RU"/>
            </w:rPr>
            <w:t xml:space="preserve"> Foundation,</w:t>
          </w:r>
        </w:p>
        <w:p w:rsidR="00F20EFF" w:rsidRPr="00EA3200" w:rsidRDefault="00F20EFF" w:rsidP="00F20EFF">
          <w:pPr>
            <w:autoSpaceDE w:val="0"/>
            <w:autoSpaceDN w:val="0"/>
            <w:adjustRightInd w:val="0"/>
            <w:rPr>
              <w:sz w:val="20"/>
              <w:szCs w:val="18"/>
              <w:lang w:eastAsia="ru-RU"/>
            </w:rPr>
          </w:pPr>
          <w:r w:rsidRPr="00EA3200">
            <w:rPr>
              <w:sz w:val="20"/>
              <w:szCs w:val="18"/>
              <w:lang w:eastAsia="ru-RU"/>
            </w:rPr>
            <w:t xml:space="preserve">12, </w:t>
          </w:r>
          <w:proofErr w:type="spellStart"/>
          <w:r w:rsidRPr="00EA3200">
            <w:rPr>
              <w:sz w:val="20"/>
              <w:szCs w:val="18"/>
              <w:lang w:eastAsia="ru-RU"/>
            </w:rPr>
            <w:t>Krasnopresnenskaya</w:t>
          </w:r>
          <w:proofErr w:type="spellEnd"/>
          <w:r w:rsidRPr="00EA3200">
            <w:rPr>
              <w:sz w:val="20"/>
              <w:szCs w:val="18"/>
              <w:lang w:eastAsia="ru-RU"/>
            </w:rPr>
            <w:t xml:space="preserve"> nab</w:t>
          </w:r>
          <w:proofErr w:type="gramStart"/>
          <w:r w:rsidRPr="00EA3200">
            <w:rPr>
              <w:sz w:val="20"/>
              <w:szCs w:val="18"/>
              <w:lang w:eastAsia="ru-RU"/>
            </w:rPr>
            <w:t>.,</w:t>
          </w:r>
          <w:proofErr w:type="gramEnd"/>
        </w:p>
        <w:p w:rsidR="00F20EFF" w:rsidRPr="00EA3200" w:rsidRDefault="00F20EFF" w:rsidP="00F20EFF">
          <w:pPr>
            <w:pStyle w:val="a3"/>
            <w:tabs>
              <w:tab w:val="clear" w:pos="4320"/>
              <w:tab w:val="clear" w:pos="8640"/>
              <w:tab w:val="left" w:pos="255"/>
              <w:tab w:val="left" w:pos="3150"/>
            </w:tabs>
            <w:rPr>
              <w:sz w:val="20"/>
              <w:szCs w:val="18"/>
              <w:lang w:eastAsia="ru-RU"/>
            </w:rPr>
          </w:pPr>
          <w:r w:rsidRPr="00EA3200">
            <w:rPr>
              <w:sz w:val="20"/>
              <w:szCs w:val="18"/>
              <w:lang w:eastAsia="ru-RU"/>
            </w:rPr>
            <w:t>Moscow, 123610,</w:t>
          </w:r>
        </w:p>
        <w:p w:rsidR="00F20EFF" w:rsidRPr="00EA3200" w:rsidRDefault="00F20EFF" w:rsidP="00F20EFF">
          <w:pPr>
            <w:pStyle w:val="a3"/>
            <w:tabs>
              <w:tab w:val="clear" w:pos="4320"/>
              <w:tab w:val="clear" w:pos="8640"/>
              <w:tab w:val="left" w:pos="255"/>
              <w:tab w:val="left" w:pos="3150"/>
            </w:tabs>
            <w:rPr>
              <w:sz w:val="20"/>
              <w:lang w:val="ru-RU"/>
            </w:rPr>
          </w:pPr>
          <w:proofErr w:type="spellStart"/>
          <w:r w:rsidRPr="00EA3200">
            <w:rPr>
              <w:sz w:val="20"/>
              <w:szCs w:val="18"/>
              <w:lang w:val="ru-RU" w:eastAsia="ru-RU"/>
            </w:rPr>
            <w:t>Russia</w:t>
          </w:r>
          <w:proofErr w:type="spellEnd"/>
        </w:p>
      </w:tc>
      <w:tc>
        <w:tcPr>
          <w:tcW w:w="2268" w:type="dxa"/>
        </w:tcPr>
        <w:p w:rsidR="00F20EFF" w:rsidRPr="00EA3200" w:rsidRDefault="00F20EFF" w:rsidP="00F20EFF">
          <w:pPr>
            <w:autoSpaceDE w:val="0"/>
            <w:autoSpaceDN w:val="0"/>
            <w:adjustRightInd w:val="0"/>
            <w:rPr>
              <w:sz w:val="20"/>
              <w:szCs w:val="18"/>
              <w:lang w:eastAsia="ru-RU"/>
            </w:rPr>
          </w:pPr>
          <w:r w:rsidRPr="00EA3200">
            <w:rPr>
              <w:sz w:val="20"/>
              <w:szCs w:val="18"/>
              <w:lang w:eastAsia="ru-RU"/>
            </w:rPr>
            <w:t>Tel.: +7 (495) 640 4440</w:t>
          </w:r>
        </w:p>
        <w:p w:rsidR="00F20EFF" w:rsidRPr="00EA3200" w:rsidRDefault="00F20EFF" w:rsidP="00F20EFF">
          <w:pPr>
            <w:autoSpaceDE w:val="0"/>
            <w:autoSpaceDN w:val="0"/>
            <w:adjustRightInd w:val="0"/>
            <w:rPr>
              <w:sz w:val="20"/>
              <w:szCs w:val="18"/>
              <w:lang w:eastAsia="ru-RU"/>
            </w:rPr>
          </w:pPr>
          <w:r w:rsidRPr="00EA3200">
            <w:rPr>
              <w:sz w:val="20"/>
              <w:szCs w:val="18"/>
              <w:lang w:eastAsia="ru-RU"/>
            </w:rPr>
            <w:t xml:space="preserve">         +7 (812) 680 0000</w:t>
          </w:r>
        </w:p>
        <w:p w:rsidR="00F20EFF" w:rsidRPr="00EA3200" w:rsidRDefault="00F20EFF" w:rsidP="00F20EFF">
          <w:pPr>
            <w:autoSpaceDE w:val="0"/>
            <w:autoSpaceDN w:val="0"/>
            <w:adjustRightInd w:val="0"/>
            <w:rPr>
              <w:sz w:val="20"/>
              <w:szCs w:val="18"/>
              <w:lang w:eastAsia="ru-RU"/>
            </w:rPr>
          </w:pPr>
          <w:r w:rsidRPr="00EA3200">
            <w:rPr>
              <w:sz w:val="20"/>
              <w:szCs w:val="18"/>
              <w:lang w:eastAsia="ru-RU"/>
            </w:rPr>
            <w:t>Fax: +7 (812) 680 0034</w:t>
          </w:r>
        </w:p>
        <w:p w:rsidR="00F20EFF" w:rsidRPr="00EA3200" w:rsidRDefault="00F20EFF" w:rsidP="00F20EFF">
          <w:pPr>
            <w:pStyle w:val="a3"/>
            <w:tabs>
              <w:tab w:val="clear" w:pos="4320"/>
              <w:tab w:val="clear" w:pos="8640"/>
              <w:tab w:val="left" w:pos="255"/>
              <w:tab w:val="left" w:pos="3150"/>
            </w:tabs>
            <w:rPr>
              <w:sz w:val="20"/>
            </w:rPr>
          </w:pPr>
          <w:r w:rsidRPr="00EA3200">
            <w:rPr>
              <w:sz w:val="20"/>
              <w:szCs w:val="18"/>
              <w:lang w:eastAsia="ru-RU"/>
            </w:rPr>
            <w:t>info@roscongress.org</w:t>
          </w:r>
        </w:p>
      </w:tc>
    </w:tr>
  </w:tbl>
  <w:p w:rsidR="0084370E" w:rsidRPr="00F20EFF" w:rsidRDefault="00F20EFF" w:rsidP="00726F05">
    <w:pPr>
      <w:pStyle w:val="a3"/>
      <w:tabs>
        <w:tab w:val="clear" w:pos="4320"/>
        <w:tab w:val="clear" w:pos="8640"/>
        <w:tab w:val="left" w:pos="255"/>
        <w:tab w:val="left" w:pos="3150"/>
      </w:tabs>
    </w:pPr>
    <w:r w:rsidRPr="00F20EF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CC"/>
    <w:rsid w:val="00023963"/>
    <w:rsid w:val="00084FFC"/>
    <w:rsid w:val="000E1D56"/>
    <w:rsid w:val="000E4AE3"/>
    <w:rsid w:val="00136C03"/>
    <w:rsid w:val="00186305"/>
    <w:rsid w:val="002F52D9"/>
    <w:rsid w:val="003131A9"/>
    <w:rsid w:val="003831E8"/>
    <w:rsid w:val="003D214B"/>
    <w:rsid w:val="0040025F"/>
    <w:rsid w:val="00437C35"/>
    <w:rsid w:val="0061726B"/>
    <w:rsid w:val="00694A18"/>
    <w:rsid w:val="006A3F44"/>
    <w:rsid w:val="006F771C"/>
    <w:rsid w:val="00726F05"/>
    <w:rsid w:val="0084370E"/>
    <w:rsid w:val="008A482B"/>
    <w:rsid w:val="00960CD6"/>
    <w:rsid w:val="00B84114"/>
    <w:rsid w:val="00BD293A"/>
    <w:rsid w:val="00CF15B9"/>
    <w:rsid w:val="00D20B03"/>
    <w:rsid w:val="00D40E0A"/>
    <w:rsid w:val="00D729C2"/>
    <w:rsid w:val="00D97303"/>
    <w:rsid w:val="00E20780"/>
    <w:rsid w:val="00E331B6"/>
    <w:rsid w:val="00E55545"/>
    <w:rsid w:val="00EA3200"/>
    <w:rsid w:val="00F20EFF"/>
    <w:rsid w:val="00F443CC"/>
    <w:rsid w:val="00F76FC4"/>
    <w:rsid w:val="00FE230E"/>
    <w:rsid w:val="00FF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66FACA67-CB19-4D00-A34E-2FD251A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qFormat/>
    <w:rsid w:val="00D97303"/>
    <w:pPr>
      <w:spacing w:before="320" w:line="320" w:lineRule="exact"/>
    </w:pPr>
    <w:rPr>
      <w:rFonts w:ascii="Garamond Premr Pro" w:hAnsi="Garamond Premr Pro"/>
    </w:rPr>
  </w:style>
  <w:style w:type="paragraph" w:customStyle="1" w:styleId="Head">
    <w:name w:val="Head"/>
    <w:basedOn w:val="a"/>
    <w:qFormat/>
    <w:rsid w:val="00D97303"/>
    <w:pPr>
      <w:spacing w:after="120"/>
    </w:pPr>
    <w:rPr>
      <w:rFonts w:ascii="Garamond Premr Pro Smbd" w:hAnsi="Garamond Premr Pro Smbd"/>
      <w:sz w:val="40"/>
      <w:szCs w:val="40"/>
    </w:rPr>
  </w:style>
  <w:style w:type="paragraph" w:customStyle="1" w:styleId="depotBODY">
    <w:name w:val="depot_BODY"/>
    <w:basedOn w:val="a"/>
    <w:qFormat/>
    <w:rsid w:val="00136C03"/>
    <w:pPr>
      <w:ind w:left="720"/>
    </w:pPr>
    <w:rPr>
      <w:rFonts w:ascii="Brutal Type" w:hAnsi="Brutal Type"/>
      <w:sz w:val="20"/>
      <w:szCs w:val="20"/>
      <w:lang w:val="ru-RU"/>
    </w:rPr>
  </w:style>
  <w:style w:type="paragraph" w:styleId="a3">
    <w:name w:val="header"/>
    <w:basedOn w:val="a"/>
    <w:link w:val="a4"/>
    <w:uiPriority w:val="99"/>
    <w:unhideWhenUsed/>
    <w:rsid w:val="0084370E"/>
    <w:pPr>
      <w:tabs>
        <w:tab w:val="center" w:pos="4320"/>
        <w:tab w:val="right" w:pos="8640"/>
      </w:tabs>
    </w:pPr>
  </w:style>
  <w:style w:type="character" w:customStyle="1" w:styleId="a4">
    <w:name w:val="Верхний колонтитул Знак"/>
    <w:link w:val="a3"/>
    <w:uiPriority w:val="99"/>
    <w:rsid w:val="0084370E"/>
    <w:rPr>
      <w:sz w:val="24"/>
      <w:szCs w:val="24"/>
      <w:lang w:eastAsia="en-US"/>
    </w:rPr>
  </w:style>
  <w:style w:type="paragraph" w:styleId="a5">
    <w:name w:val="footer"/>
    <w:basedOn w:val="a"/>
    <w:link w:val="a6"/>
    <w:uiPriority w:val="99"/>
    <w:unhideWhenUsed/>
    <w:rsid w:val="0084370E"/>
    <w:pPr>
      <w:tabs>
        <w:tab w:val="center" w:pos="4320"/>
        <w:tab w:val="right" w:pos="8640"/>
      </w:tabs>
    </w:pPr>
  </w:style>
  <w:style w:type="character" w:customStyle="1" w:styleId="a6">
    <w:name w:val="Нижний колонтитул Знак"/>
    <w:link w:val="a5"/>
    <w:uiPriority w:val="99"/>
    <w:rsid w:val="0084370E"/>
    <w:rPr>
      <w:sz w:val="24"/>
      <w:szCs w:val="24"/>
      <w:lang w:eastAsia="en-US"/>
    </w:rPr>
  </w:style>
  <w:style w:type="paragraph" w:styleId="a7">
    <w:name w:val="Balloon Text"/>
    <w:basedOn w:val="a"/>
    <w:link w:val="a8"/>
    <w:uiPriority w:val="99"/>
    <w:semiHidden/>
    <w:unhideWhenUsed/>
    <w:rsid w:val="0084370E"/>
    <w:rPr>
      <w:rFonts w:ascii="Lucida Grande" w:hAnsi="Lucida Grande"/>
      <w:sz w:val="18"/>
      <w:szCs w:val="18"/>
    </w:rPr>
  </w:style>
  <w:style w:type="character" w:customStyle="1" w:styleId="a8">
    <w:name w:val="Текст выноски Знак"/>
    <w:link w:val="a7"/>
    <w:uiPriority w:val="99"/>
    <w:semiHidden/>
    <w:rsid w:val="0084370E"/>
    <w:rPr>
      <w:rFonts w:ascii="Lucida Grande" w:hAnsi="Lucida Grande"/>
      <w:sz w:val="18"/>
      <w:szCs w:val="18"/>
      <w:lang w:eastAsia="en-US"/>
    </w:rPr>
  </w:style>
  <w:style w:type="table" w:styleId="a9">
    <w:name w:val="Table Grid"/>
    <w:basedOn w:val="a1"/>
    <w:uiPriority w:val="59"/>
    <w:rsid w:val="00F2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5422-9069-4598-8973-9FC61A4A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Андрушкевич Мария</cp:lastModifiedBy>
  <cp:revision>5</cp:revision>
  <dcterms:created xsi:type="dcterms:W3CDTF">2017-09-27T12:21:00Z</dcterms:created>
  <dcterms:modified xsi:type="dcterms:W3CDTF">2017-09-27T13:42:00Z</dcterms:modified>
</cp:coreProperties>
</file>